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4A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УТВЕРЖДЕН</w:t>
      </w:r>
    </w:p>
    <w:p w:rsidR="00B15ECA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внеочередного Общего </w:t>
      </w:r>
    </w:p>
    <w:p w:rsidR="00B15ECA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собрания членов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Ассоциации </w:t>
      </w:r>
    </w:p>
    <w:p w:rsidR="00B15ECA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«Строители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Волгоградского региона»</w:t>
      </w:r>
      <w:r>
        <w:rPr>
          <w:rFonts w:ascii="Times New Roman" w:hAnsi="Times New Roman" w:cs="Times New Roman"/>
        </w:rPr>
        <w:t xml:space="preserve"> </w:t>
      </w:r>
    </w:p>
    <w:p w:rsidR="00B0154A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2 от 23</w:t>
      </w:r>
      <w:r w:rsidR="00B15ECA">
        <w:rPr>
          <w:rFonts w:ascii="Times New Roman" w:eastAsia="Calibri" w:hAnsi="Times New Roman" w:cs="Times New Roman"/>
        </w:rPr>
        <w:t>.09.</w:t>
      </w:r>
      <w:r>
        <w:rPr>
          <w:rFonts w:ascii="Times New Roman" w:eastAsia="Calibri" w:hAnsi="Times New Roman" w:cs="Times New Roman"/>
        </w:rPr>
        <w:t>2016 г</w:t>
      </w:r>
    </w:p>
    <w:p w:rsidR="00B15ECA" w:rsidRDefault="00252317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с изменениями, утвержденными</w:t>
      </w:r>
      <w:r>
        <w:rPr>
          <w:rFonts w:ascii="Times New Roman" w:hAnsi="Times New Roman" w:cs="Times New Roman"/>
        </w:rPr>
        <w:t xml:space="preserve">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внеочередным Общим собранием</w:t>
      </w:r>
      <w:r>
        <w:rPr>
          <w:rFonts w:ascii="Times New Roman" w:hAnsi="Times New Roman" w:cs="Times New Roman"/>
        </w:rPr>
        <w:t xml:space="preserve">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членов Ассоциации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«Строители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Волгоградского региона»</w:t>
      </w:r>
      <w:r>
        <w:rPr>
          <w:rFonts w:ascii="Times New Roman" w:hAnsi="Times New Roman" w:cs="Times New Roman"/>
        </w:rPr>
        <w:t xml:space="preserve"> </w:t>
      </w:r>
    </w:p>
    <w:p w:rsidR="00B0154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№5 от 25.05.2017г.</w:t>
      </w:r>
    </w:p>
    <w:p w:rsidR="00B15ECA" w:rsidRDefault="00252317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изменениями, утвержденными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внеочередным Общим собранием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Ассоциации </w:t>
      </w:r>
    </w:p>
    <w:p w:rsidR="00B15EC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«Строители Волгоградского региона»</w:t>
      </w:r>
    </w:p>
    <w:p w:rsidR="00B0154A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№6 от 22.09.2017г.</w:t>
      </w:r>
    </w:p>
    <w:p w:rsidR="00B15ECA" w:rsidRDefault="00E3271B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изменениями, утвержденными </w:t>
      </w:r>
    </w:p>
    <w:p w:rsidR="00B15ECA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</w:t>
      </w:r>
      <w:r w:rsidR="00B15ECA" w:rsidRPr="00B15ECA">
        <w:rPr>
          <w:rFonts w:ascii="Times New Roman" w:hAnsi="Times New Roman" w:cs="Times New Roman"/>
        </w:rPr>
        <w:t xml:space="preserve"> </w:t>
      </w:r>
      <w:r w:rsidR="00B15ECA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</w:t>
      </w:r>
    </w:p>
    <w:p w:rsidR="00B15ECA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«Строители Волгоградского региона» </w:t>
      </w:r>
    </w:p>
    <w:p w:rsidR="00E3271B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№7 от 10.01.2018г.</w:t>
      </w:r>
    </w:p>
    <w:p w:rsidR="00B0154A" w:rsidRDefault="00B15EC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ECA">
        <w:rPr>
          <w:rFonts w:ascii="Calibri" w:eastAsia="Calibri" w:hAnsi="Calibri" w:cs="Times New Roman"/>
          <w:noProof/>
        </w:rPr>
        <w:drawing>
          <wp:inline distT="0" distB="0" distL="0" distR="0" wp14:anchorId="482D345B" wp14:editId="093E6F96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4A" w:rsidRDefault="0025231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созыва и проведения Общего собрания членов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Ассоциации «Строители Волгоградского региона»</w:t>
      </w:r>
    </w:p>
    <w:p w:rsidR="00B0154A" w:rsidRDefault="00B015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54A" w:rsidRDefault="00B015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54A" w:rsidRDefault="00B015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ECA" w:rsidRDefault="00B15EC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2651" w:rsidRDefault="0037265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0154A" w:rsidRDefault="0025231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Волгоград 201</w:t>
      </w:r>
      <w:r w:rsidR="00E32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Регламент созыва и проведения Общего собрания членов Ассоциации «Строители Волгоградского региона» (далее – Регламент) разработан на основании и в соответствии с Гражданским кодексом Российской Федерации, Градостроительным кодексом Российской Федерации, Федеральным законом «О некоммерческих организациях», Федеральным законом «О саморегулируемых организациях», а также Уставом и иными документами Ассоциации «Строители Волгоградского региона» (далее – Ассоциация).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Настоящий Регламент регулирует порядок созыва, подготовки, проведения, принятия и оформления решений Общего собрания членов Ассоциации в соответствии с требованиями Устава Ассоциации.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Статус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членов Ассоциации (далее – Общее собрание) является высшим органом управления Ассоциации.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в своей деятельности руководствуется законодательством Российской Федерации, Уставом Ассоциации и настоящим Регламентом.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проводится в форме заседания (совместного присутствия) членов Ассоциации либо их представителей для обсуждения вопросов повестки дня, принятия и оформления решений по вопросам, поставленным на голосование, в пределах компетенции Общего собрания.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Компетенция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К исключительной компетенции общего собрания относятся следующие вопросы: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</w:tabs>
        <w:spacing w:after="0" w:line="32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устава Ассоциации, внесение в него изменений;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тайным голосованием Президента Ассоциации (руководителя постоянно действующего коллегиального органа управления Ассоциации), досрочное прекращение полномочий такого руководителя;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Генерального директора Ассоциации (единоличный исполнительный орган Ассоциации), досрочное освобождение его от занимаемой должности;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2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размеров вступительного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регулярных членских взносов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порядка их уплаты;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2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размеров взносов в компенсационные фонды: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B0154A" w:rsidRDefault="00252317" w:rsidP="00383B36">
      <w:pPr>
        <w:pStyle w:val="aa"/>
        <w:tabs>
          <w:tab w:val="left" w:pos="709"/>
          <w:tab w:val="left" w:pos="113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1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документов, предусмотренных частью 1 статьи 55.5 Градостроительного Кодекса РФ;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63"/>
        </w:tabs>
        <w:spacing w:before="65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решения об участии в некоммерческих организациях, в том    числе    о    вступлении    в   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</w:tabs>
        <w:spacing w:after="0" w:line="318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реорганизации в форме присоединения;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компетенции исполнительного органа саморегулируемой организации и порядка осуществления им руководства текущей деятельностью.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мер дисциплинарного воздействия, порядка и оснований 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деятельности, принципов формирования и использования ее имущества;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65"/>
        </w:tabs>
        <w:spacing w:before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сметы саморегулируемой организации, внесение в нее изменений, утверждение годовой бухгалтерской отчетности саморегулируемой организации;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добровольном исключении сведений о саморегулируемой организации из государственного реестра саморегулируемых организаций;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:rsidR="00B0154A" w:rsidRDefault="00252317" w:rsidP="00383B36">
      <w:pPr>
        <w:pStyle w:val="af1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26"/>
        </w:tabs>
        <w:spacing w:before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иных решений, которые отнесены к исключительной компетенции общего собрания в соответствии с федеральными законами и уставом некоммерческой организации.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Общее собрание вправе рассматривать иные вопросы, в том числе об утверждении отдельных внутренних документов Ассоциации, если это не противоречит законодательству Российской Федерации.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Виды Общего собрания членов Ассоциации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может быть очередным и внеочередным.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Ассоциация обязана ежегодно проводить очередное Общее собрание.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Очередное Общее собрание проводится не позднее 6 (шести) месяцев после окончания финансового года Ассоциации.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Внеочередное (чрезвычайное)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:rsidR="00B0154A" w:rsidRDefault="00B01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Подготовка и созыв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Органами, обладающими правом принятия решения о созыве Общего собрания членов Ассоциации, являются: Совет Ассоциации, Президент Ассоциации, Генеральный директор Ассоциации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Общего собрания осуществляется органами, уполномоченными в п. 5.1 данного Регламента.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 подготовке Общего собрания Ассоциации органы, уполномоченные в п. 5.1 настоящего Регламента, определяют: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Статус Общего собрания: очередное или внеочередное;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Дату, место и время проведения Общего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Предварительную повестку дня Общего собрания на основании поступивших предложений о включении вопросов в повестку дня;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Способ извещения членов Ассоциации или их представителей;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Порядок голосования по вопросам повестки дня (открытое или тайное с использованием бюллетеней);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ab/>
        <w:t>Иные вопросы, необходимые для подготовки к проведению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Решение о созыве Общего собрания должно быть принято не позднее 5 (пяти) рабочих дней до даты его проведения.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Документы, проекты документов, предлагаемые решения по вопросам повестки дня должны быть опубликованы на сайте Ассоциации в сети Интернет и доступны для ознакомления не позднее, чем за 3 (три) рабочих дня до даты проведения Общего собрания.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внесения предложений в повестку дня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Лица, уполномоченные п.5.1. данного Регламента, вправе внести вопросы на повестку дня Общего собрания. Вопрос в повестку дня Общего собрания членов Ассоциации направляется в орган, принявший решение о созыве Общего собрания одним из следующих способов: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передано под роспись;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заказным письмом;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по электронной почте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средствами факсимильной связи;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Предложение о внесении вопросов в повестку дня Общего собрания должно содержать формулировку каждого предлагаемого вопроса. Предложение о внесении вопросов в повестку дня Общего собрания может содержать также формулировку решения по каждому предлагаемому вопросу.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Орган, принявший решение о созыве Общего собрания обязан обеспечить включение в предварительную повестку дня всех поступивших в установленном порядке предложений по повестке дня.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Журнал регистрации лиц, присутствующих на Общем собрании членов Ассоциации.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Журнал регистрации лиц, присутствующих на Общем собрании членов Ассоциации составляется на основе данных реестра членов Ассоциации по состоянию на дату последнего заседания Совета Ассоциации, предшествующего проведению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Журнал регистрации лиц, присутствующих на Общем собрании членов Ассоциации должен быть изготовлен по утверждённой форме (Приложение №1), прошит, пронумерован, скреплён подписью Президента Ассоциации и Генерального директора Ассоциации, печатью Ассоциации.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регистрации лиц, приглашенных на Общее собрание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членов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Журнал по форме Приложения 1А, который должен быть прошит, пронумерован, скреплён подписью Президента Ассоциации и Генерального директора Ассоциации, печатью Ассоциации.</w:t>
      </w:r>
    </w:p>
    <w:p w:rsidR="00B0154A" w:rsidRDefault="00B0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54A" w:rsidRDefault="00B0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Кворум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Общее собрание правомочно для принятия всех относящихся к его компетенции вопросов, если на нем присутствуют более 50% (процентов) членов Ассоциации (кворум) непосредственно или через своих представителей.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членов Общего собрания), такое Общее собрание признается несостоявшимся.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 xml:space="preserve">В течение 5 дней с первоначально назначенной даты несостоявшегося Общего собрания назначается новая дата проведения повторного Общего собрания, которая не может быть позднее 60 дней с первоначально назначенной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несостоявшегося Общего собрания. Повестка дня повторного Общего собрания должна быть такой же, как и повестка дня несостоявшегося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  <w:t>Общее собрание, проводимое повторно в первый раз, правомочно для принятия всех относящихся к его компетенции вопросов, если на нем присутствуют более 50% (пятьдесят процентов) членов Ассоциации (кворум) непосредственно или через своих представителей.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  <w:t>Если первоначальное Общее собрание признано несостоявшимся, то по решению Совета Ассоциации повторное Общее собрание может не проводиться. В таком случае, последующее Общее собрание созывается в общем порядке.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Рабочие органы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>Рабочими органами Общего собрания являются: Председательствующий на Общем собрании членов Ассоциации (далее – Председательствующий, Председатель), Секретарь Общего собрания членов Ассоциации (далее – Секретарь), Счётная комиссия Общего собрания членов Ассоциации (далее – Счётная Комиссия).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Уставом председательствует на Общем собрании Ассоциации Президент Ассоциации, а в его отсутствие – Вице-президент Ассоциации или один из членов Совета Ассоциации по решению Общего собрания, принятому простым большинством голосов.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  <w:t>Функции Председательствующего на Общем собрании: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открытие и закрытие Общего собрания,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решение спорных вопросов при регистрации участников Общего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определение кворума Общего собрания членов Ассоциации;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организация избрания Секретаря Общего собрания, Счетной комиссии и иных органов, необходимых для проведения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продление регистрации участников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руководство ходом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координация действий рабочих органов Общего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обеспечение работы в соответствии с повесткой дня;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продление при необходимости времени выступлений;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постановка на голосование вопросов повестки дня;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прав членов Ассоциации на выражение своего мнения по обсуждаемым вопросам;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подписание протокола.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  <w:t>Секретарь Общего собрания – Генеральный директор Ассоциации, а в его отсутствие избирается Общим собранием по представлению Председательствующего из общего числа присутствующих на собрании членов Ассоциации, их представителей, приглашённых лиц простым большинством голосов.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  <w:t>Секретарь Общего собрания отвечает за ведение протокола Общего собрания, а также за достоверность отраженных в нем сведений.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>
        <w:rPr>
          <w:rFonts w:ascii="Times New Roman" w:hAnsi="Times New Roman" w:cs="Times New Roman"/>
          <w:sz w:val="24"/>
          <w:szCs w:val="24"/>
        </w:rPr>
        <w:tab/>
        <w:t xml:space="preserve">Секретарь Общего собрания при проведении Общего собрания членов Ассоциации: 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протоколирует ход ведения собрания, в том числе основные положения выступлений, вопросы, поставленные на голосование, итоги голосования и принятые Общим собранием решения;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 целях полного и точного отражения хода Общего собрания осуществляет на заседании диктофонную запись;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ведет запись желающих принять участие в обсуждении вопросов повестки дня собрания по устным или письменным заявкам;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составляет протокол Общего собрания членов Ассоциации не позднее 3 (трех) календарных дней после закрытия Общего собрания и подписывает его.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10.1.</w:t>
      </w:r>
      <w:r>
        <w:rPr>
          <w:rFonts w:ascii="Times New Roman" w:hAnsi="Times New Roman" w:cs="Times New Roman"/>
          <w:sz w:val="24"/>
          <w:szCs w:val="24"/>
        </w:rPr>
        <w:tab/>
        <w:t>Перед открытием Общего собрания Ассоциации проводится регистрация членов Ассоциации, их представителей и приглашённых лиц, прибывших для участия в Общем собрании. Проведение регистрации организует лицо, уполномоченное на организацию проведения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  <w:t>Для участия в Общем собрании члены Ассоциации или их полномочные представители должны пройти регистрацию по месту и времени, указанному в уведомлении о проведении собрания. Регистрация членов Ассоциации, прибывших для участия в Общем собрании, осуществляется при предъявлении паспорта или иного документа, удостоверяющего личность.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ab/>
        <w:t>Руководитель юридического лица – члена Ассоциации осуществляет свои полномочия на Общем собрании по должности на основании выписки из Единого государственного реестра юридических лиц, полученной не позднее, чем за 1 (один) месяц до дня проведения Общего собрания, и документа, удостоверяющего личность.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– член Ассоциации, осуществляет свои полномочия на Общем собрании лично на основании документа, удостоверяющего личность.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ab/>
        <w:t>Представитель юридического лица – члена Ассоциации может участвовать в Общем собрании Ассоциации при наличии доверенности на его имя, выданной за подписью руководителя организации или иного лица, уполномоченного на это его учредительными документами и скреплённой печатью этой организации.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>
        <w:rPr>
          <w:rFonts w:ascii="Times New Roman" w:hAnsi="Times New Roman" w:cs="Times New Roman"/>
          <w:sz w:val="24"/>
          <w:szCs w:val="24"/>
        </w:rPr>
        <w:tab/>
        <w:t>Представитель индивидуального предпринимателя – члена Ассоциации может участвовать в Общем собрании при наличии нотариально заверенной доверенности на его имя.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>
        <w:rPr>
          <w:rFonts w:ascii="Times New Roman" w:hAnsi="Times New Roman" w:cs="Times New Roman"/>
          <w:sz w:val="24"/>
          <w:szCs w:val="24"/>
        </w:rPr>
        <w:tab/>
        <w:t>Доверенность, выданная представителю члена Ассоциации, должна содержать сведения о представляемом и представителе (имя или наименование, место жительства или место нахождения, паспортные данные).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>
        <w:rPr>
          <w:rFonts w:ascii="Times New Roman" w:hAnsi="Times New Roman" w:cs="Times New Roman"/>
          <w:sz w:val="24"/>
          <w:szCs w:val="24"/>
        </w:rPr>
        <w:tab/>
        <w:t>При проведении Общего собрания члены Ассоциации (их представители) расписываются в журнале регистрации лиц, присутствующих на Общем собрании членов Ассоциации, который может быть разбит на тома для удобства регистрации.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</w:t>
      </w:r>
      <w:r>
        <w:rPr>
          <w:rFonts w:ascii="Times New Roman" w:hAnsi="Times New Roman" w:cs="Times New Roman"/>
          <w:sz w:val="24"/>
          <w:szCs w:val="24"/>
        </w:rPr>
        <w:tab/>
        <w:t>Отсутствие регистрации члена Ассоциации или его представителя лишает соответствующее лицо права участвовать в голосовании на Общем собрании.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ab/>
        <w:t>Общее собрание членов Ассоциации открывается в указанное в уведомлении о проведении Общего собрания время.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</w:t>
      </w:r>
      <w:r>
        <w:rPr>
          <w:rFonts w:ascii="Times New Roman" w:hAnsi="Times New Roman" w:cs="Times New Roman"/>
          <w:sz w:val="24"/>
          <w:szCs w:val="24"/>
        </w:rPr>
        <w:tab/>
        <w:t>Председательствующий на Общем собрании начинает собрание с оглашения количества зарегистрировавшихся членов Ассоциации и их представителей. В случае наличия кворума к моменту начала собрания Председатель объявляет Общее собрание открытым.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обсуждения и принятия решений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ab/>
        <w:t>Перед началом голосования по вопросам повестки дня Общего собрания (в случае, если необходимо провести тайное голосование по бюллетеням) избирается Счётная комиссия в составе не менее 3 (трёх) человек.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ab/>
        <w:t>Счётная комиссия из своего состава выбирает председателя и секретаря, которые готовят и подписывают протокол Счётной комиссии.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ab/>
        <w:t>После избрания Счётной комиссии Председательствующий на Общем собрании проводит голосование за утверждение повестки дня.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ab/>
        <w:t>Временной лимит для выступлений, обсуждения вопросов и отдыха устанавливается Председательствующим на Общем собрании.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ab/>
        <w:t>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ab/>
        <w:t>На Общем собрании при голосовании по каждому вопросу повестки дня каждый член Ассоциации обладает одним голосом.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11.7.</w:t>
      </w:r>
      <w:r>
        <w:rPr>
          <w:rFonts w:ascii="Times New Roman" w:hAnsi="Times New Roman" w:cs="Times New Roman"/>
          <w:sz w:val="24"/>
          <w:szCs w:val="24"/>
        </w:rPr>
        <w:tab/>
        <w:t>Голосование присутствующих на собрании членов Ассоциации проводится двумя способами: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открытым голосованием (с помощью мандатных листов (Приложение №2));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тайным голосованием по бюллетеням.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</w:t>
      </w:r>
      <w:r>
        <w:rPr>
          <w:rFonts w:ascii="Times New Roman" w:hAnsi="Times New Roman" w:cs="Times New Roman"/>
          <w:sz w:val="24"/>
          <w:szCs w:val="24"/>
        </w:rPr>
        <w:tab/>
        <w:t>При тайном голосовании по бюллетеням каждому члену Ассоциации (его представителю), зарегистрировавшемуся для участия в Общем собрании, выдается бюллетень. За получение бюллетеня участник Общего собрания (его представитель) расписывается в журнале регистрации выдачи бюллетеней (Приложение №3).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ab/>
        <w:t>Бюллетени для тайного голосования изготавливаются Счётной комиссией по утвержденной форме (Приложение №4) в количестве, соответствующем числу членов Ассоциации, плюс резерв для возможного повторного голосования.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ab/>
        <w:t>При голосовании за кандидатов на должности в органах управления Ассоциации формируется список кандидатов. Кандидаты могут быть предложены любым членом Ассоциации, присутствующим на Общем собрании.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ab/>
        <w:t>После формирования списка кандидатов проходит голосование за полученный список. При голосовании за список кандидатов на должности в органах управления Ассоциации форму голосования избирает Председательствующий.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</w:t>
      </w:r>
      <w:r>
        <w:rPr>
          <w:rFonts w:ascii="Times New Roman" w:hAnsi="Times New Roman" w:cs="Times New Roman"/>
          <w:sz w:val="24"/>
          <w:szCs w:val="24"/>
        </w:rPr>
        <w:tab/>
        <w:t>В случае если список кандидатов не утверждён Общим собранием, проходит повторное формирование списка кандидатов.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11.13.</w:t>
      </w:r>
      <w:r>
        <w:rPr>
          <w:rFonts w:ascii="Times New Roman" w:hAnsi="Times New Roman" w:cs="Times New Roman"/>
          <w:sz w:val="24"/>
          <w:szCs w:val="24"/>
        </w:rPr>
        <w:tab/>
        <w:t>За утверждением полученного списка кандидатов следует голосование по бюллетеням за конкретную кандидатуру.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</w:t>
      </w:r>
      <w:r>
        <w:rPr>
          <w:rFonts w:ascii="Times New Roman" w:hAnsi="Times New Roman" w:cs="Times New Roman"/>
          <w:sz w:val="24"/>
          <w:szCs w:val="24"/>
        </w:rPr>
        <w:tab/>
        <w:t>Счётная комиссия вносит в бюллетени данные для голосования на основании утверждённого списка кандидатов и опечатывает урну для голосования. Бюллетень для голосования за кандидатов должен содержать указание на то, что голосующий вправе выбрать только один вариант голосования.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</w:t>
      </w:r>
      <w:r>
        <w:rPr>
          <w:rFonts w:ascii="Times New Roman" w:hAnsi="Times New Roman" w:cs="Times New Roman"/>
          <w:sz w:val="24"/>
          <w:szCs w:val="24"/>
        </w:rPr>
        <w:tab/>
        <w:t>В ходе голосовании за кандидатуру в органы управления при выборе графы "за" голосующий должен проголосовать только за одну кандидатуру из представленного в бюллетене списка. При выборе граф "против всех" и "воздержался" голосующий выражает мнение относительно всего списка.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11.16.</w:t>
      </w:r>
      <w:r>
        <w:rPr>
          <w:rFonts w:ascii="Times New Roman" w:hAnsi="Times New Roman" w:cs="Times New Roman"/>
          <w:sz w:val="24"/>
          <w:szCs w:val="24"/>
        </w:rPr>
        <w:tab/>
        <w:t>В ходе голосования за кандидатуры в состав коллегиального органа управления при выборе графы "за" голосующий должен проголосовать за то количество кандидатур из представленного в бюллетене списка, которое определено числом членов данного коллегиального органа. При выборе граф "против всех" и "воздержался" голосующий выражает мнение относительно всего списка.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голосовании засчитываются голоса по тем кандидатурам,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кандидатурам не подсчитываются. 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11.18.</w:t>
      </w:r>
      <w:r>
        <w:rPr>
          <w:rFonts w:ascii="Times New Roman" w:hAnsi="Times New Roman" w:cs="Times New Roman"/>
          <w:sz w:val="24"/>
          <w:szCs w:val="24"/>
        </w:rPr>
        <w:tab/>
        <w:t>Перед каждым голосованием Счётная комиссия Общего собрания информирует о порядке голосования и способе заполнения бюллетеней.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11.19.</w:t>
      </w:r>
      <w:r>
        <w:rPr>
          <w:rFonts w:ascii="Times New Roman" w:hAnsi="Times New Roman" w:cs="Times New Roman"/>
          <w:sz w:val="24"/>
          <w:szCs w:val="24"/>
        </w:rPr>
        <w:tab/>
        <w:t>После проведения голосования Счётная комиссия удаляется, вскрывает урну для голосования и ведёт подсчёт голосов.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11.20.</w:t>
      </w:r>
      <w:r>
        <w:rPr>
          <w:rFonts w:ascii="Times New Roman" w:hAnsi="Times New Roman" w:cs="Times New Roman"/>
          <w:sz w:val="24"/>
          <w:szCs w:val="24"/>
        </w:rPr>
        <w:tab/>
        <w:t>Счётная комиссия оглашает результаты подсчёта голосов.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11.21.</w:t>
      </w:r>
      <w:r>
        <w:rPr>
          <w:rFonts w:ascii="Times New Roman" w:hAnsi="Times New Roman" w:cs="Times New Roman"/>
          <w:sz w:val="24"/>
          <w:szCs w:val="24"/>
        </w:rPr>
        <w:tab/>
        <w:t>Решение общего собрания принимается большинством голосов членов, присутствующих на собрании. Решение общего собрания по вопросам исключительной компетенции принимаются квалифицированным большинством в 2/3 голосов.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11.21.</w:t>
      </w:r>
      <w:r>
        <w:rPr>
          <w:rFonts w:ascii="Times New Roman" w:hAnsi="Times New Roman" w:cs="Times New Roman"/>
          <w:sz w:val="24"/>
          <w:szCs w:val="24"/>
        </w:rPr>
        <w:tab/>
        <w:t>Результаты подсчета голосов заносятся в протокол Общего собрания и объявляются Председательствующим Общему собранию членов Ассоциации.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11.22.</w:t>
      </w:r>
      <w:r>
        <w:rPr>
          <w:rFonts w:ascii="Times New Roman" w:hAnsi="Times New Roman" w:cs="Times New Roman"/>
          <w:sz w:val="24"/>
          <w:szCs w:val="24"/>
        </w:rPr>
        <w:tab/>
        <w:t>После оформления протокола Общего собрания членов Ассоциации бюллетени опечатываются и сдаются в архив Ассоциации. Протокол Счётной комиссии прилагается к протоколу Общего собрания.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Протокол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>
        <w:rPr>
          <w:rFonts w:ascii="Times New Roman" w:hAnsi="Times New Roman" w:cs="Times New Roman"/>
          <w:sz w:val="24"/>
          <w:szCs w:val="24"/>
        </w:rPr>
        <w:tab/>
        <w:t>Решения Общего собрания оформляются протоколом.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ab/>
        <w:t>Протокол заседания Общего собрания должен быть изготовлен в течение 3 (трёх) календарных дней с даты проведения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ab/>
        <w:t>По требованию членов Ассоциации или их полномочных представителей протоколы Общих собраний предоставляются Генеральным директором Ассоциации в форме выписок либо надлежаще заверенных копий.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ab/>
        <w:t>Протокол подписывается Председательствующим на Общем собрании и Секретарем Общего собрания.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>
        <w:rPr>
          <w:rFonts w:ascii="Times New Roman" w:hAnsi="Times New Roman" w:cs="Times New Roman"/>
          <w:sz w:val="24"/>
          <w:szCs w:val="24"/>
        </w:rPr>
        <w:tab/>
        <w:t>В протоколе Общего собрания указывается: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дата, время и место проведения собрания;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сведения о лицах, принявших участие в собрании;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результаты голосования по каждому вопросу повестки дня;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сведения о лицах, проводивших подсчет голосов;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сведения о лицах, голосовавших против принятия решения собрания и потребовавших внести запись об этом в протокол.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ab/>
        <w:t xml:space="preserve">К протоколу Общего собрания приобщаются документы, принятые или утвержденные решениями Общего собрания, являющиеся неотъемлемым приложением Протокола. Протоколы Общего собрания с приобщенными документами хранятся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С вышеперечисленными документами все желающие могут ознакомиться на официальном сайте Ассоциации в сети интернет.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</w:t>
      </w:r>
      <w:r>
        <w:rPr>
          <w:rFonts w:ascii="Times New Roman" w:hAnsi="Times New Roman" w:cs="Times New Roman"/>
          <w:sz w:val="24"/>
          <w:szCs w:val="24"/>
        </w:rPr>
        <w:tab/>
        <w:t>В срок не позднее 3 (трёх) календарных дней с даты проведения Общего собрания членов Ассоциации, протокол Общего собрания должен быть опубликован на сайте Ассоциации, в доступном для всех членов Ассоциации виде. Каждый член Ассоциации, принявший участие в Общем собрании, вправе принести замечания и возражения на протокол Общего собрания в течение трех календарных дней после проведения Общего собрания. Замечания и возражения направляются Секретарю и Председательствующему, которые на основании сравнения протокола и диктофонной записи принимают решение касательно принесённых замечаний и возражений.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</w:t>
      </w:r>
      <w:r>
        <w:rPr>
          <w:rFonts w:ascii="Times New Roman" w:hAnsi="Times New Roman" w:cs="Times New Roman"/>
          <w:sz w:val="24"/>
          <w:szCs w:val="24"/>
        </w:rPr>
        <w:tab/>
        <w:t>Председательствующий и секретарь на Общем собрании, несут персональную ответственность за достоверность протокола Общего собрания.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Обязанности лиц, уполномоченных на организацию проведения Общего собрания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собрания, должно организовать оформление журнала регистрации лиц, присутствующих на Общем собрании, журнала регистрации лиц, приглашенных на Общее собрание и журнала регистрации выдачи бюллетеней по утверждённым формам, приведённым в приложениях к настоящему Регламенту.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собрания, организует подготовку мандатных листов для открытого голосования.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 обеспечивает распечатку и подписание протокола Общего собрания уполномоченными лицами.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собрания, в день подписания протокола Общего собрания уполномоченными лицами обеспечивает направление его в Ассоциации в отсканированном виде посредством электронной почты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 с соответствующим сопроводительным письмом, а также последующую пересылку оригинала протокола в Ассоциацию почтой.</w:t>
      </w:r>
    </w:p>
    <w:p w:rsidR="00B0154A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Настоящий Регламент, изменения, внесенные в настоящий Регламент, решения о признании утратившими силу настоящего Регламента </w:t>
      </w:r>
      <w:r w:rsidR="00695588">
        <w:rPr>
          <w:rFonts w:ascii="Times New Roman" w:hAnsi="Times New Roman" w:cs="Times New Roman"/>
        </w:rPr>
        <w:t xml:space="preserve">вступают в силу </w:t>
      </w:r>
      <w:r w:rsidR="00695588">
        <w:rPr>
          <w:rFonts w:ascii="Times New Roman" w:hAnsi="Times New Roman" w:cs="Times New Roman"/>
          <w:color w:val="000000"/>
          <w:shd w:val="clear" w:color="auto" w:fill="FFFFFF"/>
        </w:rPr>
        <w:t>не ранее чем через десять дней после дня их принятия</w:t>
      </w:r>
      <w:r w:rsidR="006955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14.2.</w:t>
      </w:r>
      <w:r>
        <w:rPr>
          <w:rFonts w:ascii="Times New Roman" w:hAnsi="Times New Roman" w:cs="Times New Roman"/>
          <w:sz w:val="24"/>
          <w:szCs w:val="24"/>
        </w:rPr>
        <w:tab/>
        <w:t>В случае противоречия настоящего Регламента правилам, установленным законами и иными нормативными актами Российской Федерации, а также Уставом Ассоциации, применяются правила, установленные законами и иными нормативными актами Российской Федерации, а также Уставом Ассоциации.</w:t>
      </w:r>
    </w:p>
    <w:p w:rsidR="00B0154A" w:rsidRDefault="0025231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регистрации лиц, присутствующих на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Общем собрании Ассоциации</w:t>
      </w:r>
    </w:p>
    <w:p w:rsidR="00B0154A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:rsidR="00B0154A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119"/>
        <w:gridCol w:w="2706"/>
        <w:gridCol w:w="2214"/>
      </w:tblGrid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представителя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0154A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B0154A" w:rsidRDefault="0025231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br w:type="page"/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 А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регистрации лиц, приглашенных 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Общее собрание членов Ассоциации</w:t>
      </w:r>
    </w:p>
    <w:p w:rsidR="00B0154A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:rsidR="00B0154A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119"/>
        <w:gridCol w:w="2706"/>
        <w:gridCol w:w="2214"/>
      </w:tblGrid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приглашенного лица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0154A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B0154A" w:rsidRDefault="0025231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br w:type="page"/>
      </w:r>
    </w:p>
    <w:p w:rsidR="00B0154A" w:rsidRDefault="00252317">
      <w:pPr>
        <w:pStyle w:val="Default"/>
        <w:jc w:val="center"/>
        <w:rPr>
          <w:color w:val="00000A"/>
        </w:rPr>
      </w:pPr>
      <w:r>
        <w:rPr>
          <w:b/>
          <w:bCs/>
          <w:color w:val="00000A"/>
        </w:rPr>
        <w:lastRenderedPageBreak/>
        <w:t>Приложение №2</w:t>
      </w:r>
    </w:p>
    <w:p w:rsidR="00B0154A" w:rsidRDefault="00252317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Форма мандатного листа для открытого голосования</w:t>
      </w:r>
    </w:p>
    <w:p w:rsidR="00B0154A" w:rsidRDefault="00B0154A">
      <w:pPr>
        <w:pStyle w:val="Default"/>
        <w:rPr>
          <w:b/>
          <w:bCs/>
          <w:color w:val="00000A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0154A">
        <w:tc>
          <w:tcPr>
            <w:tcW w:w="9571" w:type="dxa"/>
            <w:shd w:val="clear" w:color="auto" w:fill="auto"/>
            <w:tcMar>
              <w:left w:w="108" w:type="dxa"/>
            </w:tcMar>
          </w:tcPr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B0154A">
            <w:pPr>
              <w:pStyle w:val="Default"/>
              <w:rPr>
                <w:color w:val="00000A"/>
              </w:rPr>
            </w:pPr>
          </w:p>
          <w:p w:rsidR="00B0154A" w:rsidRDefault="00252317">
            <w:pPr>
              <w:pStyle w:val="Default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_________________________________________________________________________ </w:t>
            </w:r>
          </w:p>
          <w:p w:rsidR="00B0154A" w:rsidRDefault="00252317">
            <w:pPr>
              <w:pStyle w:val="Default"/>
              <w:spacing w:before="240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Генеральный директор Ассоциации                                    ________________ </w:t>
            </w:r>
          </w:p>
          <w:p w:rsidR="00B0154A" w:rsidRDefault="00252317">
            <w:pPr>
              <w:spacing w:before="120" w:after="12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М.П.</w:t>
            </w:r>
          </w:p>
          <w:p w:rsidR="00B0154A" w:rsidRDefault="00B0154A">
            <w:pPr>
              <w:pStyle w:val="Default"/>
              <w:rPr>
                <w:color w:val="00000A"/>
              </w:rPr>
            </w:pPr>
          </w:p>
        </w:tc>
      </w:tr>
    </w:tbl>
    <w:p w:rsidR="00B0154A" w:rsidRDefault="00252317">
      <w:pPr>
        <w:pStyle w:val="Default"/>
        <w:spacing w:before="120"/>
        <w:ind w:firstLine="709"/>
        <w:jc w:val="both"/>
      </w:pPr>
      <w:r>
        <w:t xml:space="preserve">Число голосов при голосовании фиксируется на мандатном листе лицом, ответственным за регистрацию участников Общего собрания членов Ассоциации при регистрации. </w:t>
      </w:r>
    </w:p>
    <w:p w:rsidR="00B0154A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Мандатный лист заверяется подписью Генерального директора Ассоциации и печатью Ассоциации.</w:t>
      </w:r>
    </w:p>
    <w:p w:rsidR="00B0154A" w:rsidRDefault="0025231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№3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Журнал выдачи бюллетеней для тайного голосования лицам, 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присутствующим на Общем собрании Ассоциации</w:t>
      </w:r>
    </w:p>
    <w:p w:rsidR="00B0154A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:rsidR="00B0154A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2693"/>
        <w:gridCol w:w="2409"/>
        <w:gridCol w:w="2268"/>
        <w:gridCol w:w="1278"/>
      </w:tblGrid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представителя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Количество выданных бюллетеней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0154A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B0154A" w:rsidRDefault="0025231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№4</w:t>
      </w:r>
    </w:p>
    <w:p w:rsidR="00B0154A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бюллетеней для тайного голосования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за кандидатов на выборные должности</w:t>
      </w:r>
    </w:p>
    <w:p w:rsidR="00B0154A" w:rsidRDefault="00252317">
      <w:pPr>
        <w:spacing w:before="240" w:after="24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"__" _______ 20__г.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528"/>
        <w:gridCol w:w="2978"/>
      </w:tblGrid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кандидата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54A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0154A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154A" w:rsidRDefault="00252317">
      <w:pPr>
        <w:pStyle w:val="Default"/>
        <w:ind w:firstLine="709"/>
        <w:jc w:val="both"/>
      </w:pPr>
      <w:r>
        <w:rPr>
          <w:b/>
          <w:bCs/>
        </w:rPr>
        <w:t>Внимание!</w:t>
      </w:r>
    </w:p>
    <w:p w:rsidR="00B0154A" w:rsidRDefault="00252317">
      <w:pPr>
        <w:pStyle w:val="Default"/>
        <w:ind w:firstLine="709"/>
        <w:jc w:val="both"/>
      </w:pPr>
      <w:r>
        <w:t>При заполнении бюллетеня должен быть выбран только один из трёх вариантов голосования: "за", "против всех кандидатов", "воздержался". При выборе вариантов голосования "против всех кандидатов" или "воздержался" голосующий выражает мнение относительно всего списка.</w:t>
      </w:r>
    </w:p>
    <w:p w:rsidR="00B0154A" w:rsidRDefault="0025231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графы "за" голосующий должен поставить любой знак ("+", "˅", и т.п.) напротив фамилии кандидата, за которого он отдаёт свой голос.</w:t>
      </w:r>
    </w:p>
    <w:p w:rsidR="00B0154A" w:rsidRDefault="00B0154A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0154A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:rsidR="00B0154A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B0154A" w:rsidRDefault="00B0154A">
      <w:pPr>
        <w:spacing w:after="0" w:line="240" w:lineRule="auto"/>
        <w:ind w:firstLine="709"/>
        <w:jc w:val="both"/>
      </w:pPr>
    </w:p>
    <w:sectPr w:rsidR="00B0154A" w:rsidSect="00372651">
      <w:footerReference w:type="default" r:id="rId9"/>
      <w:pgSz w:w="11906" w:h="16838"/>
      <w:pgMar w:top="86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CF" w:rsidRDefault="007754CF">
      <w:pPr>
        <w:spacing w:after="0" w:line="240" w:lineRule="auto"/>
      </w:pPr>
      <w:r>
        <w:separator/>
      </w:r>
    </w:p>
  </w:endnote>
  <w:endnote w:type="continuationSeparator" w:id="0">
    <w:p w:rsidR="007754CF" w:rsidRDefault="007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4A" w:rsidRDefault="00252317">
    <w:pPr>
      <w:pStyle w:val="af"/>
      <w:jc w:val="center"/>
      <w:rPr>
        <w:rFonts w:ascii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E3271B">
      <w:rPr>
        <w:noProof/>
      </w:rPr>
      <w:t>14</w:t>
    </w:r>
    <w:r>
      <w:fldChar w:fldCharType="end"/>
    </w:r>
  </w:p>
  <w:p w:rsidR="00B0154A" w:rsidRDefault="00B01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CF" w:rsidRDefault="007754CF">
      <w:pPr>
        <w:spacing w:after="0" w:line="240" w:lineRule="auto"/>
      </w:pPr>
      <w:r>
        <w:separator/>
      </w:r>
    </w:p>
  </w:footnote>
  <w:footnote w:type="continuationSeparator" w:id="0">
    <w:p w:rsidR="007754CF" w:rsidRDefault="0077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6636"/>
    <w:multiLevelType w:val="multilevel"/>
    <w:tmpl w:val="CA9C52A4"/>
    <w:lvl w:ilvl="0">
      <w:start w:val="1"/>
      <w:numFmt w:val="decimal"/>
      <w:lvlText w:val="%1)"/>
      <w:lvlJc w:val="left"/>
      <w:pPr>
        <w:ind w:left="118" w:hanging="305"/>
      </w:pPr>
      <w:rPr>
        <w:w w:val="100"/>
        <w:sz w:val="24"/>
        <w:szCs w:val="28"/>
      </w:rPr>
    </w:lvl>
    <w:lvl w:ilvl="1">
      <w:start w:val="1"/>
      <w:numFmt w:val="bullet"/>
      <w:lvlText w:val=""/>
      <w:lvlJc w:val="left"/>
      <w:pPr>
        <w:ind w:left="1038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7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5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4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1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0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9" w:hanging="305"/>
      </w:pPr>
      <w:rPr>
        <w:rFonts w:ascii="Symbol" w:hAnsi="Symbol" w:cs="Symbol" w:hint="default"/>
      </w:rPr>
    </w:lvl>
  </w:abstractNum>
  <w:abstractNum w:abstractNumId="1" w15:restartNumberingAfterBreak="0">
    <w:nsid w:val="65E2546C"/>
    <w:multiLevelType w:val="multilevel"/>
    <w:tmpl w:val="D93AF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4A"/>
    <w:rsid w:val="0009200E"/>
    <w:rsid w:val="00252317"/>
    <w:rsid w:val="00272C9E"/>
    <w:rsid w:val="002E7E31"/>
    <w:rsid w:val="00372651"/>
    <w:rsid w:val="00383B36"/>
    <w:rsid w:val="004B3290"/>
    <w:rsid w:val="00695588"/>
    <w:rsid w:val="006F7959"/>
    <w:rsid w:val="007754CF"/>
    <w:rsid w:val="00AD1ADA"/>
    <w:rsid w:val="00B0154A"/>
    <w:rsid w:val="00B15ECA"/>
    <w:rsid w:val="00E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AB5E"/>
  <w15:docId w15:val="{B84C8319-1837-4ED1-B360-2091E8B6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D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C004F"/>
  </w:style>
  <w:style w:type="character" w:customStyle="1" w:styleId="a4">
    <w:name w:val="Нижний колонтитул Знак"/>
    <w:basedOn w:val="a0"/>
    <w:uiPriority w:val="99"/>
    <w:rsid w:val="00EC004F"/>
  </w:style>
  <w:style w:type="character" w:customStyle="1" w:styleId="a5">
    <w:name w:val="Текст сноски Знак"/>
    <w:basedOn w:val="a0"/>
    <w:uiPriority w:val="99"/>
    <w:semiHidden/>
    <w:rsid w:val="00E615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5AC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rsid w:val="00891E27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uiPriority w:val="1"/>
    <w:rsid w:val="00FD3DE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FD3DE7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Default">
    <w:name w:val="Default"/>
    <w:rsid w:val="00D4689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rsid w:val="00E615AC"/>
    <w:pPr>
      <w:spacing w:after="0" w:line="240" w:lineRule="auto"/>
    </w:pPr>
    <w:rPr>
      <w:sz w:val="20"/>
      <w:szCs w:val="20"/>
    </w:rPr>
  </w:style>
  <w:style w:type="paragraph" w:styleId="af1">
    <w:name w:val="List Paragraph"/>
    <w:basedOn w:val="a"/>
    <w:uiPriority w:val="1"/>
    <w:qFormat/>
    <w:rsid w:val="000953D1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rsid w:val="00891E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rsid w:val="00E246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80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C18D-239E-40E0-A8FB-C3ADC969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3815</Words>
  <Characters>21751</Characters>
  <Application>Microsoft Office Word</Application>
  <DocSecurity>0</DocSecurity>
  <Lines>181</Lines>
  <Paragraphs>51</Paragraphs>
  <ScaleCrop>false</ScaleCrop>
  <Company/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SVR</cp:lastModifiedBy>
  <cp:revision>16</cp:revision>
  <cp:lastPrinted>2017-08-01T07:46:00Z</cp:lastPrinted>
  <dcterms:created xsi:type="dcterms:W3CDTF">2017-10-16T23:01:00Z</dcterms:created>
  <dcterms:modified xsi:type="dcterms:W3CDTF">2018-08-30T09:26:00Z</dcterms:modified>
  <dc:language>ru-RU</dc:language>
</cp:coreProperties>
</file>